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0C4" w:rsidRDefault="00BA3862">
      <w:r>
        <w:t>ATENCION SOCIOSANITARIA</w:t>
      </w:r>
    </w:p>
    <w:p w:rsidR="00BA3862" w:rsidRDefault="00BA3862"/>
    <w:p w:rsidR="00BA3862" w:rsidRDefault="00BA3862">
      <w:r>
        <w:t>MODULO 18</w:t>
      </w:r>
    </w:p>
    <w:p w:rsidR="00BA3862" w:rsidRDefault="00BA3862"/>
    <w:p w:rsidR="00BA3862" w:rsidRDefault="00BA3862">
      <w:r>
        <w:t xml:space="preserve">   SISTEMA NERVIOSO PERIFERICO</w:t>
      </w:r>
    </w:p>
    <w:p w:rsidR="00BA3862" w:rsidRDefault="00BA3862"/>
    <w:p w:rsidR="00D42273" w:rsidRDefault="00BA3862">
      <w:r>
        <w:t xml:space="preserve">     </w:t>
      </w:r>
      <w:r w:rsidR="00D42273">
        <w:rPr>
          <w:noProof/>
          <w:lang w:eastAsia="es-ES"/>
        </w:rPr>
        <w:drawing>
          <wp:inline distT="0" distB="0" distL="0" distR="0" wp14:anchorId="46D6155C" wp14:editId="7C36C60E">
            <wp:extent cx="5295265" cy="3124835"/>
            <wp:effectExtent l="0" t="0" r="635" b="0"/>
            <wp:docPr id="2" name="Imagen 2" descr="Sistema nervioso simpático y parasimpá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stema nervioso simpático y parasimpátic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312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273" w:rsidRDefault="00D42273"/>
    <w:p w:rsidR="00D42273" w:rsidRDefault="00BA3862" w:rsidP="00D42273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t xml:space="preserve"> </w:t>
      </w:r>
      <w:r w:rsidR="00D42273">
        <w:rPr>
          <w:rFonts w:ascii="TT188t00" w:hAnsi="TT188t00" w:cs="TT188t00"/>
          <w:color w:val="333333"/>
          <w:sz w:val="20"/>
          <w:szCs w:val="20"/>
        </w:rPr>
        <w:t xml:space="preserve">Los </w:t>
      </w:r>
      <w:r w:rsidR="00D42273">
        <w:rPr>
          <w:rFonts w:ascii="TT18At00" w:hAnsi="TT18At00" w:cs="TT18At00"/>
          <w:color w:val="333333"/>
          <w:sz w:val="20"/>
          <w:szCs w:val="20"/>
        </w:rPr>
        <w:t xml:space="preserve">nervios espinales </w:t>
      </w:r>
      <w:r w:rsidR="00D42273">
        <w:rPr>
          <w:rFonts w:ascii="TT188t00" w:hAnsi="TT188t00" w:cs="TT188t00"/>
          <w:color w:val="333333"/>
          <w:sz w:val="20"/>
          <w:szCs w:val="20"/>
        </w:rPr>
        <w:t xml:space="preserve">o </w:t>
      </w:r>
      <w:r w:rsidR="00D42273">
        <w:rPr>
          <w:rFonts w:ascii="TT18At00" w:hAnsi="TT18At00" w:cs="TT18At00"/>
          <w:color w:val="333333"/>
          <w:sz w:val="20"/>
          <w:szCs w:val="20"/>
        </w:rPr>
        <w:t xml:space="preserve">raquídeos </w:t>
      </w:r>
      <w:r w:rsidR="00D42273">
        <w:rPr>
          <w:rFonts w:ascii="TT188t00" w:hAnsi="TT188t00" w:cs="TT188t00"/>
          <w:color w:val="333333"/>
          <w:sz w:val="20"/>
          <w:szCs w:val="20"/>
        </w:rPr>
        <w:t>y sus ramas comunican el SNC con los receptores</w:t>
      </w:r>
    </w:p>
    <w:p w:rsidR="00D42273" w:rsidRDefault="00D42273" w:rsidP="00D42273">
      <w:pPr>
        <w:autoSpaceDE w:val="0"/>
        <w:autoSpaceDN w:val="0"/>
        <w:adjustRightInd w:val="0"/>
        <w:spacing w:after="0" w:line="240" w:lineRule="auto"/>
        <w:rPr>
          <w:rFonts w:ascii="TT18At00" w:hAnsi="TT18At00" w:cs="TT18A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sensoriales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, los músculos y las glándulas; estas fibras constituyen el </w:t>
      </w:r>
      <w:r>
        <w:rPr>
          <w:rFonts w:ascii="TT18At00" w:hAnsi="TT18At00" w:cs="TT18At00"/>
          <w:color w:val="333333"/>
          <w:sz w:val="20"/>
          <w:szCs w:val="20"/>
        </w:rPr>
        <w:t>sistema</w:t>
      </w:r>
    </w:p>
    <w:p w:rsidR="00D42273" w:rsidRDefault="00D42273" w:rsidP="00D42273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At00" w:hAnsi="TT18At00" w:cs="TT18At00"/>
          <w:color w:val="333333"/>
          <w:sz w:val="20"/>
          <w:szCs w:val="20"/>
        </w:rPr>
        <w:t>nervioso</w:t>
      </w:r>
      <w:proofErr w:type="gramEnd"/>
      <w:r>
        <w:rPr>
          <w:rFonts w:ascii="TT18At00" w:hAnsi="TT18At00" w:cs="TT18At00"/>
          <w:color w:val="333333"/>
          <w:sz w:val="20"/>
          <w:szCs w:val="20"/>
        </w:rPr>
        <w:t xml:space="preserve"> periférico</w:t>
      </w:r>
      <w:r>
        <w:rPr>
          <w:rFonts w:ascii="TT188t00" w:hAnsi="TT188t00" w:cs="TT188t00"/>
          <w:color w:val="333333"/>
          <w:sz w:val="20"/>
          <w:szCs w:val="20"/>
        </w:rPr>
        <w:t>. Los 31 pares de nervios espinales salen de la columna a través</w:t>
      </w:r>
    </w:p>
    <w:p w:rsidR="00D42273" w:rsidRDefault="00D42273" w:rsidP="00D42273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de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los agujeros de conjunción, excepto el primero que emerge entre el atlas y el hueso</w:t>
      </w:r>
    </w:p>
    <w:p w:rsidR="00D42273" w:rsidRDefault="00D42273" w:rsidP="00D42273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occipital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>. Los nervios espinales se designan y enumeran según la región y nivel donde</w:t>
      </w:r>
    </w:p>
    <w:p w:rsidR="00D42273" w:rsidRDefault="00D42273" w:rsidP="00D42273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emergen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de la columna vertebral. Hay ocho pares de nervios cervicales (que se</w:t>
      </w:r>
    </w:p>
    <w:p w:rsidR="00D42273" w:rsidRDefault="00D42273" w:rsidP="00D42273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identifican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de C1 a C8), 12 pares torácicos (T1 a T12) cinco pares lumbares (L1 a L5),</w:t>
      </w:r>
    </w:p>
    <w:p w:rsidR="00D42273" w:rsidRDefault="00D42273" w:rsidP="00D42273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cinco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pares sacros y un par de nervios coccígeos.</w:t>
      </w:r>
    </w:p>
    <w:p w:rsidR="00BA3862" w:rsidRDefault="00BA3862" w:rsidP="00D42273">
      <w:pPr>
        <w:rPr>
          <w:rFonts w:ascii="TT18At00" w:hAnsi="TT18At00" w:cs="TT18At00"/>
          <w:color w:val="333333"/>
          <w:sz w:val="20"/>
          <w:szCs w:val="20"/>
        </w:rPr>
      </w:pPr>
    </w:p>
    <w:p w:rsidR="00FA3D91" w:rsidRDefault="00FA3D91" w:rsidP="00D42273">
      <w:pPr>
        <w:rPr>
          <w:rFonts w:ascii="TT18At00" w:hAnsi="TT18At00" w:cs="TT18At00"/>
          <w:color w:val="333333"/>
          <w:sz w:val="20"/>
          <w:szCs w:val="20"/>
        </w:rPr>
      </w:pPr>
      <w:r>
        <w:rPr>
          <w:rFonts w:ascii="TT18At00" w:hAnsi="TT18At00" w:cs="TT18At00"/>
          <w:color w:val="333333"/>
          <w:sz w:val="20"/>
          <w:szCs w:val="20"/>
        </w:rPr>
        <w:t>FUNCIONES DEL SISTEMA NERVIOSO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>El sistema nervioso proporciona, junto al sistema endocrino, la mayor parte de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funciones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de regulación del cuerpo. En general, el sistema nervioso regula las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actividades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rápidas del cuerpo, como la contracción muscular, cambios súbitos en la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actividad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visceral e índices de secreción de algunas glándulas endocrinas. Asimismo,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lleva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a cabo tareas complejas como el habla, la memoria, el recordar, etc. Estas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actividades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diversas pueden agruparse en tres funciones básicas: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lastRenderedPageBreak/>
        <w:t xml:space="preserve">   </w:t>
      </w:r>
      <w:r>
        <w:rPr>
          <w:rFonts w:ascii="TT188t00" w:hAnsi="TT188t00" w:cs="TT188t00"/>
          <w:color w:val="333333"/>
          <w:sz w:val="20"/>
          <w:szCs w:val="20"/>
        </w:rPr>
        <w:t xml:space="preserve">1. </w:t>
      </w:r>
      <w:r>
        <w:rPr>
          <w:rFonts w:ascii="TT18At00" w:hAnsi="TT18At00" w:cs="TT18At00"/>
          <w:color w:val="333333"/>
          <w:sz w:val="20"/>
          <w:szCs w:val="20"/>
        </w:rPr>
        <w:t xml:space="preserve">Funciones sensoriales: </w:t>
      </w:r>
      <w:r>
        <w:rPr>
          <w:rFonts w:ascii="TT188t00" w:hAnsi="TT188t00" w:cs="TT188t00"/>
          <w:color w:val="333333"/>
          <w:sz w:val="20"/>
          <w:szCs w:val="20"/>
        </w:rPr>
        <w:t>Gran parte de las actividades del sistema nervioso se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inician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por la experiencia sensorial que llega de los </w:t>
      </w:r>
      <w:r>
        <w:rPr>
          <w:rFonts w:ascii="TT18At00" w:hAnsi="TT18At00" w:cs="TT18At00"/>
          <w:color w:val="333333"/>
          <w:sz w:val="20"/>
          <w:szCs w:val="20"/>
        </w:rPr>
        <w:t>receptores sensoriales</w:t>
      </w:r>
      <w:r>
        <w:rPr>
          <w:rFonts w:ascii="TT188t00" w:hAnsi="TT188t00" w:cs="TT188t00"/>
          <w:color w:val="333333"/>
          <w:sz w:val="20"/>
          <w:szCs w:val="20"/>
        </w:rPr>
        <w:t>, como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receptores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visuales, auditivos, táctiles u otros. Esta experiencia sensorial ocasiona una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reacción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inmediata o bien la memoria la almacena en el cerebro durante minutos,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horas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o años; estas experiencias determinan las reacciones corporales que se ejecutan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tiempo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después. Las neuronas que transmiten la información sensorial al encéfalo o a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la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médula espinal se denominan neuronas </w:t>
      </w:r>
      <w:r>
        <w:rPr>
          <w:rFonts w:ascii="TT18At00" w:hAnsi="TT18At00" w:cs="TT18At00"/>
          <w:color w:val="333333"/>
          <w:sz w:val="20"/>
          <w:szCs w:val="20"/>
        </w:rPr>
        <w:t>sensoriales o aferentes</w:t>
      </w:r>
      <w:r>
        <w:rPr>
          <w:rFonts w:ascii="TT188t00" w:hAnsi="TT188t00" w:cs="TT188t00"/>
          <w:color w:val="333333"/>
          <w:sz w:val="20"/>
          <w:szCs w:val="20"/>
        </w:rPr>
        <w:t>.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   </w:t>
      </w:r>
      <w:r>
        <w:rPr>
          <w:rFonts w:ascii="TT188t00" w:hAnsi="TT188t00" w:cs="TT188t00"/>
          <w:color w:val="333333"/>
          <w:sz w:val="20"/>
          <w:szCs w:val="20"/>
        </w:rPr>
        <w:t xml:space="preserve">2. </w:t>
      </w:r>
      <w:r>
        <w:rPr>
          <w:rFonts w:ascii="TT18At00" w:hAnsi="TT18At00" w:cs="TT18At00"/>
          <w:color w:val="333333"/>
          <w:sz w:val="20"/>
          <w:szCs w:val="20"/>
        </w:rPr>
        <w:t xml:space="preserve">Funciones integradoras: </w:t>
      </w:r>
      <w:r>
        <w:rPr>
          <w:rFonts w:ascii="TT188t00" w:hAnsi="TT188t00" w:cs="TT188t00"/>
          <w:color w:val="333333"/>
          <w:sz w:val="20"/>
          <w:szCs w:val="20"/>
        </w:rPr>
        <w:t>Las funciones integradoras consisten en la capacidad del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>SNC de procesar la información sensorial, analizándola y almacenando parte de ella, lo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cual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va seguido de la toma de decisiones para que tenga lugar una respuesta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apropiada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>. Muchas de las neuronas que participan en las funciones integradoras son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spellStart"/>
      <w:proofErr w:type="gramStart"/>
      <w:r>
        <w:rPr>
          <w:rFonts w:ascii="TT18At00" w:hAnsi="TT18At00" w:cs="TT18At00"/>
          <w:color w:val="333333"/>
          <w:sz w:val="20"/>
          <w:szCs w:val="20"/>
        </w:rPr>
        <w:t>interneuronas</w:t>
      </w:r>
      <w:proofErr w:type="spellEnd"/>
      <w:proofErr w:type="gramEnd"/>
      <w:r>
        <w:rPr>
          <w:rFonts w:ascii="TT188t00" w:hAnsi="TT188t00" w:cs="TT188t00"/>
          <w:color w:val="333333"/>
          <w:sz w:val="20"/>
          <w:szCs w:val="20"/>
        </w:rPr>
        <w:t>, cuyos axones contactan neuronas cercanas entre sí en el encéfalo,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médula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espinal o ganglios. Las </w:t>
      </w:r>
      <w:proofErr w:type="spellStart"/>
      <w:r>
        <w:rPr>
          <w:rFonts w:ascii="TT188t00" w:hAnsi="TT188t00" w:cs="TT188t00"/>
          <w:color w:val="333333"/>
          <w:sz w:val="20"/>
          <w:szCs w:val="20"/>
        </w:rPr>
        <w:t>interneuronas</w:t>
      </w:r>
      <w:proofErr w:type="spellEnd"/>
      <w:r>
        <w:rPr>
          <w:rFonts w:ascii="TT188t00" w:hAnsi="TT188t00" w:cs="TT188t00"/>
          <w:color w:val="333333"/>
          <w:sz w:val="20"/>
          <w:szCs w:val="20"/>
        </w:rPr>
        <w:t xml:space="preserve"> representan la inmensa mayoría de las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neuronas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de nuestro organismo.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   </w:t>
      </w:r>
      <w:r>
        <w:rPr>
          <w:rFonts w:ascii="TT188t00" w:hAnsi="TT188t00" w:cs="TT188t00"/>
          <w:color w:val="333333"/>
          <w:sz w:val="20"/>
          <w:szCs w:val="20"/>
        </w:rPr>
        <w:t xml:space="preserve">3. </w:t>
      </w:r>
      <w:r>
        <w:rPr>
          <w:rFonts w:ascii="TT18At00" w:hAnsi="TT18At00" w:cs="TT18At00"/>
          <w:color w:val="333333"/>
          <w:sz w:val="20"/>
          <w:szCs w:val="20"/>
        </w:rPr>
        <w:t>Funciones motoras</w:t>
      </w:r>
      <w:r>
        <w:rPr>
          <w:rFonts w:ascii="TT188t00" w:hAnsi="TT188t00" w:cs="TT188t00"/>
          <w:color w:val="333333"/>
          <w:sz w:val="20"/>
          <w:szCs w:val="20"/>
        </w:rPr>
        <w:t>: Las funciones motoras consisten en responder a las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decisiones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de la función integradora para regular diversas actividades corporales. Esto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se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realiza por regulación de: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>a) Contracción de los músculos esqueléticos de todo el cuerpo.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>b) Contracción de músculo liso en órganos internos.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>c) Secreción de glándulas exocrinas y endocrinas en algunas partes del cuerpo.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>Estas actividades se denominan colectivamente funciones motoras del sistema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nervioso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, y los músculos y glándulas se llaman </w:t>
      </w:r>
      <w:r>
        <w:rPr>
          <w:rFonts w:ascii="TT18At00" w:hAnsi="TT18At00" w:cs="TT18At00"/>
          <w:color w:val="333333"/>
          <w:sz w:val="20"/>
          <w:szCs w:val="20"/>
        </w:rPr>
        <w:t>efectores</w:t>
      </w:r>
      <w:r>
        <w:rPr>
          <w:rFonts w:ascii="TT188t00" w:hAnsi="TT188t00" w:cs="TT188t00"/>
          <w:color w:val="333333"/>
          <w:sz w:val="20"/>
          <w:szCs w:val="20"/>
        </w:rPr>
        <w:t>.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Las neuronas encargadas de esta función son neuronas </w:t>
      </w:r>
      <w:r>
        <w:rPr>
          <w:rFonts w:ascii="TT18At00" w:hAnsi="TT18At00" w:cs="TT18At00"/>
          <w:color w:val="333333"/>
          <w:sz w:val="20"/>
          <w:szCs w:val="20"/>
        </w:rPr>
        <w:t>motoras o eferentes</w:t>
      </w:r>
      <w:r>
        <w:rPr>
          <w:rFonts w:ascii="TT188t00" w:hAnsi="TT188t00" w:cs="TT188t00"/>
          <w:color w:val="333333"/>
          <w:sz w:val="20"/>
          <w:szCs w:val="20"/>
        </w:rPr>
        <w:t>, que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transmiten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información del encéfalo y médula espinal a las diversas estructuras</w:t>
      </w:r>
    </w:p>
    <w:p w:rsidR="00FA3D91" w:rsidRDefault="00FA3D91" w:rsidP="00FA3D91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corporales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>.</w:t>
      </w:r>
    </w:p>
    <w:p w:rsidR="00FA3D91" w:rsidRDefault="00FA3D91" w:rsidP="00FA3D91">
      <w:pPr>
        <w:rPr>
          <w:rFonts w:ascii="TT18At00" w:hAnsi="TT18At00" w:cs="TT18At00"/>
          <w:color w:val="333333"/>
          <w:sz w:val="20"/>
          <w:szCs w:val="20"/>
        </w:rPr>
      </w:pPr>
    </w:p>
    <w:p w:rsidR="00FA3D91" w:rsidRDefault="00FA3D91" w:rsidP="00FA3D91">
      <w:pPr>
        <w:rPr>
          <w:rFonts w:ascii="TT18At00" w:hAnsi="TT18At00" w:cs="TT18At00"/>
          <w:color w:val="333333"/>
          <w:sz w:val="20"/>
          <w:szCs w:val="20"/>
        </w:rPr>
      </w:pPr>
      <w:r>
        <w:rPr>
          <w:rFonts w:ascii="TT18At00" w:hAnsi="TT18At00" w:cs="TT18At00"/>
          <w:color w:val="333333"/>
          <w:sz w:val="20"/>
          <w:szCs w:val="20"/>
        </w:rPr>
        <w:t>ORGANIZACIÓN FUNCIONAL</w:t>
      </w:r>
    </w:p>
    <w:p w:rsidR="00B13318" w:rsidRDefault="00B13318" w:rsidP="00FA3D91">
      <w:pPr>
        <w:rPr>
          <w:rFonts w:ascii="TT18At00" w:hAnsi="TT18At00" w:cs="TT18At00"/>
          <w:color w:val="333333"/>
          <w:sz w:val="20"/>
          <w:szCs w:val="20"/>
        </w:rPr>
      </w:pP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At00" w:hAnsi="TT18At00" w:cs="TT18A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Desde un punto de vista funcional el </w:t>
      </w:r>
      <w:r>
        <w:rPr>
          <w:rFonts w:ascii="TT18At00" w:hAnsi="TT18At00" w:cs="TT18At00"/>
          <w:color w:val="333333"/>
          <w:sz w:val="20"/>
          <w:szCs w:val="20"/>
        </w:rPr>
        <w:t xml:space="preserve">sistema nervioso </w:t>
      </w:r>
      <w:r>
        <w:rPr>
          <w:rFonts w:ascii="TT188t00" w:hAnsi="TT188t00" w:cs="TT188t00"/>
          <w:color w:val="333333"/>
          <w:sz w:val="20"/>
          <w:szCs w:val="20"/>
        </w:rPr>
        <w:t xml:space="preserve">se divide en </w:t>
      </w:r>
      <w:r>
        <w:rPr>
          <w:rFonts w:ascii="TT18At00" w:hAnsi="TT18At00" w:cs="TT18At00"/>
          <w:color w:val="333333"/>
          <w:sz w:val="20"/>
          <w:szCs w:val="20"/>
        </w:rPr>
        <w:t>sistema</w:t>
      </w: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At00" w:hAnsi="TT18At00" w:cs="TT18At00"/>
          <w:color w:val="333333"/>
          <w:sz w:val="20"/>
          <w:szCs w:val="20"/>
        </w:rPr>
        <w:t>nervioso</w:t>
      </w:r>
      <w:proofErr w:type="gramEnd"/>
      <w:r>
        <w:rPr>
          <w:rFonts w:ascii="TT18At00" w:hAnsi="TT18At00" w:cs="TT18At00"/>
          <w:color w:val="333333"/>
          <w:sz w:val="20"/>
          <w:szCs w:val="20"/>
        </w:rPr>
        <w:t xml:space="preserve"> somático</w:t>
      </w:r>
      <w:r>
        <w:rPr>
          <w:rFonts w:ascii="TT188t00" w:hAnsi="TT188t00" w:cs="TT188t00"/>
          <w:color w:val="333333"/>
          <w:sz w:val="20"/>
          <w:szCs w:val="20"/>
        </w:rPr>
        <w:t xml:space="preserve">, </w:t>
      </w:r>
      <w:r>
        <w:rPr>
          <w:rFonts w:ascii="TT18At00" w:hAnsi="TT18At00" w:cs="TT18At00"/>
          <w:color w:val="333333"/>
          <w:sz w:val="20"/>
          <w:szCs w:val="20"/>
        </w:rPr>
        <w:t xml:space="preserve">sistema nervioso autónomo </w:t>
      </w:r>
      <w:r>
        <w:rPr>
          <w:rFonts w:ascii="TT188t00" w:hAnsi="TT188t00" w:cs="TT188t00"/>
          <w:color w:val="333333"/>
          <w:sz w:val="20"/>
          <w:szCs w:val="20"/>
        </w:rPr>
        <w:t xml:space="preserve">y </w:t>
      </w:r>
      <w:r>
        <w:rPr>
          <w:rFonts w:ascii="TT18At00" w:hAnsi="TT18At00" w:cs="TT18At00"/>
          <w:color w:val="333333"/>
          <w:sz w:val="20"/>
          <w:szCs w:val="20"/>
        </w:rPr>
        <w:t>sistema nervioso entérico</w:t>
      </w:r>
      <w:r>
        <w:rPr>
          <w:rFonts w:ascii="TT188t00" w:hAnsi="TT188t00" w:cs="TT188t00"/>
          <w:color w:val="333333"/>
          <w:sz w:val="20"/>
          <w:szCs w:val="20"/>
        </w:rPr>
        <w:t>.</w:t>
      </w: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El </w:t>
      </w:r>
      <w:r>
        <w:rPr>
          <w:rFonts w:ascii="TT18At00" w:hAnsi="TT18At00" w:cs="TT18At00"/>
          <w:color w:val="333333"/>
          <w:sz w:val="20"/>
          <w:szCs w:val="20"/>
        </w:rPr>
        <w:t xml:space="preserve">sistema nervioso somático (SNS) </w:t>
      </w:r>
      <w:r>
        <w:rPr>
          <w:rFonts w:ascii="TT188t00" w:hAnsi="TT188t00" w:cs="TT188t00"/>
          <w:color w:val="333333"/>
          <w:sz w:val="20"/>
          <w:szCs w:val="20"/>
        </w:rPr>
        <w:t>consta de:</w:t>
      </w: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   </w:t>
      </w:r>
      <w:r>
        <w:rPr>
          <w:rFonts w:ascii="TT188t00" w:hAnsi="TT188t00" w:cs="TT188t00"/>
          <w:color w:val="333333"/>
          <w:sz w:val="20"/>
          <w:szCs w:val="20"/>
        </w:rPr>
        <w:t xml:space="preserve">1. </w:t>
      </w:r>
      <w:r>
        <w:rPr>
          <w:rFonts w:ascii="TT18At00" w:hAnsi="TT18At00" w:cs="TT18At00"/>
          <w:color w:val="333333"/>
          <w:sz w:val="20"/>
          <w:szCs w:val="20"/>
        </w:rPr>
        <w:t>Neuronas sensitivas</w:t>
      </w:r>
      <w:r>
        <w:rPr>
          <w:rFonts w:ascii="TT188t00" w:hAnsi="TT188t00" w:cs="TT188t00"/>
          <w:color w:val="333333"/>
          <w:sz w:val="20"/>
          <w:szCs w:val="20"/>
        </w:rPr>
        <w:t>, la cuales transportan hacia el SNC información de</w:t>
      </w: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receptores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somáticos situados en la superficie corporal y algunas estructuras</w:t>
      </w: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profundas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>, y de receptores de los órganos de los sentidos (vista, oído, gusto</w:t>
      </w: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y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olfato).</w:t>
      </w: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   </w:t>
      </w:r>
      <w:r>
        <w:rPr>
          <w:rFonts w:ascii="TT188t00" w:hAnsi="TT188t00" w:cs="TT188t00"/>
          <w:color w:val="333333"/>
          <w:sz w:val="20"/>
          <w:szCs w:val="20"/>
        </w:rPr>
        <w:t xml:space="preserve">2. </w:t>
      </w:r>
      <w:r>
        <w:rPr>
          <w:rFonts w:ascii="TT18At00" w:hAnsi="TT18At00" w:cs="TT18At00"/>
          <w:color w:val="333333"/>
          <w:sz w:val="20"/>
          <w:szCs w:val="20"/>
        </w:rPr>
        <w:t>Neuronas motoras</w:t>
      </w:r>
      <w:r>
        <w:rPr>
          <w:rFonts w:ascii="TT188t00" w:hAnsi="TT188t00" w:cs="TT188t00"/>
          <w:color w:val="333333"/>
          <w:sz w:val="20"/>
          <w:szCs w:val="20"/>
        </w:rPr>
        <w:t>, las cuales conducen impulsos desde el SNC hasta los</w:t>
      </w:r>
    </w:p>
    <w:p w:rsidR="00B13318" w:rsidRDefault="00B13318" w:rsidP="00B13318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músculos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esqueléticos. El control de las respuestas motoras del SNS es</w:t>
      </w:r>
    </w:p>
    <w:p w:rsidR="00FA3D91" w:rsidRDefault="00B13318" w:rsidP="00B13318">
      <w:pPr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voluntario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>.</w:t>
      </w:r>
    </w:p>
    <w:p w:rsidR="00DF08A4" w:rsidRDefault="00DF08A4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380405" w:rsidRDefault="00380405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El </w:t>
      </w:r>
      <w:r>
        <w:rPr>
          <w:rFonts w:ascii="TT18At00" w:hAnsi="TT18At00" w:cs="TT18At00"/>
          <w:color w:val="333333"/>
          <w:sz w:val="20"/>
          <w:szCs w:val="20"/>
        </w:rPr>
        <w:t xml:space="preserve">sistema nervioso autónomo (SNA) </w:t>
      </w:r>
      <w:r>
        <w:rPr>
          <w:rFonts w:ascii="TT188t00" w:hAnsi="TT188t00" w:cs="TT188t00"/>
          <w:color w:val="333333"/>
          <w:sz w:val="20"/>
          <w:szCs w:val="20"/>
        </w:rPr>
        <w:t>consta de:</w:t>
      </w:r>
    </w:p>
    <w:p w:rsidR="00FD2A00" w:rsidRDefault="00FD2A00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380405" w:rsidRDefault="00FD2A00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   </w:t>
      </w:r>
      <w:r w:rsidR="00380405">
        <w:rPr>
          <w:rFonts w:ascii="TT188t00" w:hAnsi="TT188t00" w:cs="TT188t00"/>
          <w:color w:val="333333"/>
          <w:sz w:val="20"/>
          <w:szCs w:val="20"/>
        </w:rPr>
        <w:t xml:space="preserve">1. </w:t>
      </w:r>
      <w:r w:rsidR="00380405">
        <w:rPr>
          <w:rFonts w:ascii="TT18At00" w:hAnsi="TT18At00" w:cs="TT18At00"/>
          <w:color w:val="333333"/>
          <w:sz w:val="20"/>
          <w:szCs w:val="20"/>
        </w:rPr>
        <w:t>Neuronas sensitivas</w:t>
      </w:r>
      <w:r w:rsidR="00380405">
        <w:rPr>
          <w:rFonts w:ascii="TT188t00" w:hAnsi="TT188t00" w:cs="TT188t00"/>
          <w:color w:val="333333"/>
          <w:sz w:val="20"/>
          <w:szCs w:val="20"/>
        </w:rPr>
        <w:t>, la cuales transportan hacia el SNC información de</w:t>
      </w:r>
    </w:p>
    <w:p w:rsidR="00380405" w:rsidRDefault="00380405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receptores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autonómicos situados en las vísceras (</w:t>
      </w:r>
      <w:proofErr w:type="spellStart"/>
      <w:r>
        <w:rPr>
          <w:rFonts w:ascii="TT188t00" w:hAnsi="TT188t00" w:cs="TT188t00"/>
          <w:color w:val="333333"/>
          <w:sz w:val="20"/>
          <w:szCs w:val="20"/>
        </w:rPr>
        <w:t>p.e</w:t>
      </w:r>
      <w:proofErr w:type="spellEnd"/>
      <w:r>
        <w:rPr>
          <w:rFonts w:ascii="TT188t00" w:hAnsi="TT188t00" w:cs="TT188t00"/>
          <w:color w:val="333333"/>
          <w:sz w:val="20"/>
          <w:szCs w:val="20"/>
        </w:rPr>
        <w:t>. estómago, pulmones,</w:t>
      </w:r>
    </w:p>
    <w:p w:rsidR="00380405" w:rsidRDefault="00380405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>etc.).</w:t>
      </w:r>
    </w:p>
    <w:p w:rsidR="00FD2A00" w:rsidRDefault="00FD2A00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380405" w:rsidRDefault="00FD2A00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r>
        <w:rPr>
          <w:rFonts w:ascii="TT188t00" w:hAnsi="TT188t00" w:cs="TT188t00"/>
          <w:color w:val="333333"/>
          <w:sz w:val="20"/>
          <w:szCs w:val="20"/>
        </w:rPr>
        <w:t xml:space="preserve">   </w:t>
      </w:r>
      <w:r w:rsidR="00380405">
        <w:rPr>
          <w:rFonts w:ascii="TT188t00" w:hAnsi="TT188t00" w:cs="TT188t00"/>
          <w:color w:val="333333"/>
          <w:sz w:val="20"/>
          <w:szCs w:val="20"/>
        </w:rPr>
        <w:t xml:space="preserve">2. </w:t>
      </w:r>
      <w:r w:rsidR="00380405">
        <w:rPr>
          <w:rFonts w:ascii="TT18At00" w:hAnsi="TT18At00" w:cs="TT18At00"/>
          <w:color w:val="333333"/>
          <w:sz w:val="20"/>
          <w:szCs w:val="20"/>
        </w:rPr>
        <w:t>Neuronas motoras</w:t>
      </w:r>
      <w:r w:rsidR="00380405">
        <w:rPr>
          <w:rFonts w:ascii="TT188t00" w:hAnsi="TT188t00" w:cs="TT188t00"/>
          <w:color w:val="333333"/>
          <w:sz w:val="20"/>
          <w:szCs w:val="20"/>
        </w:rPr>
        <w:t>, las cuales conducen impulsos desde el SNC hasta el</w:t>
      </w:r>
    </w:p>
    <w:p w:rsidR="00380405" w:rsidRDefault="00380405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músculo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liso, el músculo cardíaco y las glándulas. El control de las</w:t>
      </w:r>
    </w:p>
    <w:p w:rsidR="00380405" w:rsidRDefault="00380405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respuestas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motoras del SNA es involuntario. La parte motora del SNA consta</w:t>
      </w:r>
    </w:p>
    <w:p w:rsidR="00380405" w:rsidRDefault="00380405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  <w:proofErr w:type="gramStart"/>
      <w:r>
        <w:rPr>
          <w:rFonts w:ascii="TT188t00" w:hAnsi="TT188t00" w:cs="TT188t00"/>
          <w:color w:val="333333"/>
          <w:sz w:val="20"/>
          <w:szCs w:val="20"/>
        </w:rPr>
        <w:t>de</w:t>
      </w:r>
      <w:proofErr w:type="gramEnd"/>
      <w:r>
        <w:rPr>
          <w:rFonts w:ascii="TT188t00" w:hAnsi="TT188t00" w:cs="TT188t00"/>
          <w:color w:val="333333"/>
          <w:sz w:val="20"/>
          <w:szCs w:val="20"/>
        </w:rPr>
        <w:t xml:space="preserve"> dos divisiones: la </w:t>
      </w:r>
      <w:r>
        <w:rPr>
          <w:rFonts w:ascii="TT18At00" w:hAnsi="TT18At00" w:cs="TT18At00"/>
          <w:color w:val="333333"/>
          <w:sz w:val="20"/>
          <w:szCs w:val="20"/>
        </w:rPr>
        <w:t xml:space="preserve">división simpática </w:t>
      </w:r>
      <w:r>
        <w:rPr>
          <w:rFonts w:ascii="TT188t00" w:hAnsi="TT188t00" w:cs="TT188t00"/>
          <w:color w:val="333333"/>
          <w:sz w:val="20"/>
          <w:szCs w:val="20"/>
        </w:rPr>
        <w:t xml:space="preserve">y la </w:t>
      </w:r>
      <w:r>
        <w:rPr>
          <w:rFonts w:ascii="TT18At00" w:hAnsi="TT18At00" w:cs="TT18At00"/>
          <w:color w:val="333333"/>
          <w:sz w:val="20"/>
          <w:szCs w:val="20"/>
        </w:rPr>
        <w:t>división parasimpática</w:t>
      </w:r>
      <w:r>
        <w:rPr>
          <w:rFonts w:ascii="TT188t00" w:hAnsi="TT188t00" w:cs="TT188t00"/>
          <w:color w:val="333333"/>
          <w:sz w:val="20"/>
          <w:szCs w:val="20"/>
        </w:rPr>
        <w:t>.</w:t>
      </w:r>
    </w:p>
    <w:p w:rsidR="00DF08A4" w:rsidRDefault="00DF08A4" w:rsidP="00380405">
      <w:pPr>
        <w:autoSpaceDE w:val="0"/>
        <w:autoSpaceDN w:val="0"/>
        <w:adjustRightInd w:val="0"/>
        <w:spacing w:after="0" w:line="240" w:lineRule="auto"/>
        <w:rPr>
          <w:rFonts w:ascii="TT188t00" w:hAnsi="TT188t00" w:cs="TT188t00"/>
          <w:color w:val="333333"/>
          <w:sz w:val="20"/>
          <w:szCs w:val="20"/>
        </w:rPr>
      </w:pPr>
    </w:p>
    <w:p w:rsidR="00DF08A4" w:rsidRDefault="00DF08A4" w:rsidP="00380405">
      <w:bookmarkStart w:id="0" w:name="_GoBack"/>
      <w:bookmarkEnd w:id="0"/>
    </w:p>
    <w:sectPr w:rsidR="00DF08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18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8A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862"/>
    <w:rsid w:val="00380405"/>
    <w:rsid w:val="005F7B6E"/>
    <w:rsid w:val="00B13318"/>
    <w:rsid w:val="00BA3862"/>
    <w:rsid w:val="00D42273"/>
    <w:rsid w:val="00D640C4"/>
    <w:rsid w:val="00DF08A4"/>
    <w:rsid w:val="00FA3D91"/>
    <w:rsid w:val="00FD2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A3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8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A3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8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636</Words>
  <Characters>3499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dcterms:created xsi:type="dcterms:W3CDTF">2020-04-01T14:53:00Z</dcterms:created>
  <dcterms:modified xsi:type="dcterms:W3CDTF">2020-04-01T15:16:00Z</dcterms:modified>
</cp:coreProperties>
</file>